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200"/>
        <w:jc w:val="center"/>
      </w:pPr>
      <w:r>
        <w:rPr>
          <w:rFonts w:ascii="Calibri" w:cs="Calibri" w:eastAsia="Calibri" w:hAnsi="Calibri"/>
          <w:b/>
          <w:bCs/>
          <w:color w:val="9C761F"/>
          <w:spacing w:val="60"/>
          <w:sz w:val="20"/>
          <w:szCs w:val="20"/>
        </w:rPr>
        <w:t xml:space="preserve">MEDIA KIT</w:t>
      </w:r>
    </w:p>
    <w:p>
      <w:pPr>
        <w:spacing w:after="240"/>
        <w:jc w:val="center"/>
      </w:pPr>
      <w:r>
        <w:drawing>
          <wp:inline distT="0" distB="0" distL="0" distR="0">
            <wp:extent cx="1905000" cy="3048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905000" cy="3048000"/>
                    </a:xfrm>
                    <a:prstGeom prst="rect">
                      <a:avLst/>
                    </a:prstGeom>
                  </pic:spPr>
                </pic:pic>
              </a:graphicData>
            </a:graphic>
          </wp:inline>
        </w:drawing>
      </w:r>
    </w:p>
    <w:p>
      <w:pPr>
        <w:spacing w:after="20"/>
        <w:jc w:val="center"/>
      </w:pPr>
      <w:r>
        <w:rPr>
          <w:rFonts w:ascii="Georgia" w:cs="Georgia" w:eastAsia="Georgia" w:hAnsi="Georgia"/>
          <w:b/>
          <w:bCs/>
          <w:color w:val="0E1A2B"/>
          <w:sz w:val="44"/>
          <w:szCs w:val="44"/>
        </w:rPr>
        <w:t xml:space="preserve">The Artificial Advantage</w:t>
      </w:r>
    </w:p>
    <w:p>
      <w:pPr>
        <w:spacing w:after="30"/>
        <w:jc w:val="center"/>
      </w:pPr>
      <w:r>
        <w:rPr>
          <w:rFonts w:ascii="Georgia" w:cs="Georgia" w:eastAsia="Georgia" w:hAnsi="Georgia"/>
          <w:i/>
          <w:iCs/>
          <w:color w:val="2B3646"/>
          <w:sz w:val="24"/>
          <w:szCs w:val="24"/>
        </w:rPr>
        <w:t xml:space="preserve">Mastering AI in the Modern Workplace</w:t>
      </w:r>
    </w:p>
    <w:p>
      <w:pPr>
        <w:spacing w:after="20"/>
        <w:jc w:val="center"/>
      </w:pPr>
      <w:r>
        <w:rPr>
          <w:rFonts w:ascii="Calibri" w:cs="Calibri" w:eastAsia="Calibri" w:hAnsi="Calibri"/>
          <w:color w:val="6A7C93"/>
          <w:sz w:val="20"/>
          <w:szCs w:val="20"/>
        </w:rPr>
        <w:t xml:space="preserve">The AI Fluency Series · Volume 1</w:t>
      </w:r>
    </w:p>
    <w:p>
      <w:pPr>
        <w:spacing w:after="260"/>
        <w:jc w:val="center"/>
      </w:pPr>
      <w:r>
        <w:rPr>
          <w:rFonts w:ascii="Calibri" w:cs="Calibri" w:eastAsia="Calibri" w:hAnsi="Calibri"/>
          <w:b/>
          <w:bCs/>
          <w:color w:val="0E1A2B"/>
          <w:sz w:val="22"/>
          <w:szCs w:val="22"/>
        </w:rPr>
        <w:t xml:space="preserve">by Elvin M. Peters</w:t>
      </w:r>
    </w:p>
    <w:p>
      <w:pPr>
        <w:pBdr>
          <w:top w:val="single" w:color="9C761F" w:sz="4" w:space="10"/>
          <w:bottom w:val="single" w:color="9C761F" w:sz="4" w:space="10"/>
        </w:pBdr>
        <w:spacing w:after="60"/>
        <w:jc w:val="center"/>
      </w:pPr>
      <w:r>
        <w:rPr>
          <w:rFonts w:ascii="Georgia" w:cs="Georgia" w:eastAsia="Georgia" w:hAnsi="Georgia"/>
          <w:b/>
          <w:bCs/>
          <w:i/>
          <w:iCs/>
          <w:color w:val="9C761F"/>
          <w:sz w:val="26"/>
          <w:szCs w:val="26"/>
        </w:rPr>
        <w:t xml:space="preserve">Stop asking AI. Start directing it.</w:t>
      </w:r>
    </w:p>
    <w:p>
      <w:pPr>
        <w:spacing w:before="260"/>
        <w:jc w:val="center"/>
      </w:pPr>
      <w:r>
        <w:rPr>
          <w:rFonts w:ascii="Calibri" w:cs="Calibri" w:eastAsia="Calibri" w:hAnsi="Calibri"/>
          <w:color w:val="6A7C93"/>
          <w:sz w:val="19"/>
          <w:szCs w:val="19"/>
        </w:rPr>
        <w:t xml:space="preserve">Press contact: elvin@elvinpeters.com  ·  elvinpeters.com</w:t>
      </w:r>
    </w:p>
    <w:p>
      <w:r>
        <w:br w:type="page"/>
      </w:r>
    </w:p>
    <w:p>
      <w:pPr>
        <w:spacing w:after="40"/>
      </w:pPr>
      <w:r>
        <w:rPr>
          <w:rFonts w:ascii="Calibri" w:cs="Calibri" w:eastAsia="Calibri" w:hAnsi="Calibri"/>
          <w:b/>
          <w:bCs/>
          <w:color w:val="9C761F"/>
          <w:spacing w:val="40"/>
          <w:sz w:val="17"/>
          <w:szCs w:val="17"/>
        </w:rPr>
        <w:t xml:space="preserve">ABOUT THE BOOK</w:t>
      </w:r>
    </w:p>
    <w:p>
      <w:pPr>
        <w:pStyle w:val="Heading1"/>
        <w:pBdr>
          <w:bottom w:val="single" w:color="9C761F" w:sz="6" w:space="6"/>
        </w:pBdr>
        <w:spacing w:after="120" w:before="300"/>
      </w:pPr>
      <w:r>
        <w:rPr>
          <w:rFonts w:ascii="Georgia" w:cs="Georgia" w:eastAsia="Georgia" w:hAnsi="Georgia"/>
          <w:b/>
          <w:bCs/>
          <w:color w:val="0E1A2B"/>
          <w:sz w:val="30"/>
          <w:szCs w:val="30"/>
        </w:rPr>
        <w:t xml:space="preserve">The book that closes the AI gap</w:t>
      </w:r>
    </w:p>
    <w:p>
      <w:pPr>
        <w:spacing w:after="140" w:line="276"/>
      </w:pPr>
      <w:r>
        <w:rPr>
          <w:rFonts w:ascii="Calibri" w:cs="Calibri" w:eastAsia="Calibri" w:hAnsi="Calibri"/>
          <w:color w:val="2B3646"/>
          <w:sz w:val="21"/>
          <w:szCs w:val="21"/>
        </w:rPr>
        <w:t xml:space="preserve">Most professionals have quietly written AI off, and for an understandable reason. They typed a question into a chatbot, got back a generic, hedge-everything answer, fixed it themselves, and decided the hype was overblown. </w:t>
      </w:r>
      <w:r>
        <w:rPr>
          <w:rFonts w:ascii="Calibri" w:cs="Calibri" w:eastAsia="Calibri" w:hAnsi="Calibri"/>
          <w:i/>
          <w:iCs/>
          <w:color w:val="2B3646"/>
          <w:sz w:val="21"/>
          <w:szCs w:val="21"/>
        </w:rPr>
        <w:t xml:space="preserve">The Artificial Advantage</w:t>
      </w:r>
      <w:r>
        <w:rPr>
          <w:rFonts w:ascii="Calibri" w:cs="Calibri" w:eastAsia="Calibri" w:hAnsi="Calibri"/>
          <w:color w:val="2B3646"/>
          <w:sz w:val="21"/>
          <w:szCs w:val="21"/>
        </w:rPr>
        <w:t xml:space="preserve"> argues that the problem was never the tool. It was that nobody taught them how to direct it.</w:t>
      </w:r>
    </w:p>
    <w:p>
      <w:pPr>
        <w:spacing w:after="140" w:line="276"/>
      </w:pPr>
      <w:r>
        <w:rPr>
          <w:rFonts w:ascii="Calibri" w:cs="Calibri" w:eastAsia="Calibri" w:hAnsi="Calibri"/>
          <w:color w:val="2B3646"/>
          <w:sz w:val="21"/>
          <w:szCs w:val="21"/>
        </w:rPr>
        <w:t xml:space="preserve">The people getting astonishing results are typing into the same box as everyone else. They have simply learned to brief the tool the way you would brief a sharp new hire, rather than asking it questions like a search engine. That single skill is the whole gap, and it has almost nothing to do with being technical. This book is the framework that teaches it, written for professionals and not programmers.</w:t>
      </w:r>
    </w:p>
    <w:p>
      <w:pPr>
        <w:spacing w:after="140" w:line="276"/>
      </w:pPr>
      <w:r>
        <w:rPr>
          <w:rFonts w:ascii="Calibri" w:cs="Calibri" w:eastAsia="Calibri" w:hAnsi="Calibri"/>
          <w:color w:val="2B3646"/>
          <w:sz w:val="21"/>
          <w:szCs w:val="21"/>
        </w:rPr>
        <w:t xml:space="preserve">Across roughly 150 pages, three core frameworks and nine practical appendices, it takes a reader from someone who has heard of AI to someone who competently uses it to solve real work every day. There is no code anywhere in it.</w:t>
      </w:r>
    </w:p>
    <w:p>
      <w:pPr>
        <w:spacing w:after="40"/>
      </w:pPr>
      <w:r>
        <w:rPr>
          <w:rFonts w:ascii="Calibri" w:cs="Calibri" w:eastAsia="Calibri" w:hAnsi="Calibri"/>
          <w:b/>
          <w:bCs/>
          <w:color w:val="9C761F"/>
          <w:spacing w:val="40"/>
          <w:sz w:val="17"/>
          <w:szCs w:val="17"/>
        </w:rPr>
        <w:t xml:space="preserve">THE BIG IDEA IN ONE LINE</w:t>
      </w:r>
    </w:p>
    <w:p>
      <w:pPr>
        <w:spacing w:after="140" w:line="276"/>
      </w:pPr>
      <w:r>
        <w:rPr>
          <w:rFonts w:ascii="Georgia" w:cs="Georgia" w:eastAsia="Georgia" w:hAnsi="Georgia"/>
          <w:i/>
          <w:iCs/>
          <w:color w:val="0E1A2B"/>
          <w:sz w:val="24"/>
          <w:szCs w:val="24"/>
        </w:rPr>
        <w:t xml:space="preserve">AI literacy is becoming as basic as email. This is the book that gets a capable professional there in a weekend.</w:t>
      </w:r>
    </w:p>
    <w:p>
      <w:pPr>
        <w:pStyle w:val="Heading1"/>
        <w:pBdr>
          <w:bottom w:val="single" w:color="9C761F" w:sz="6" w:space="6"/>
        </w:pBdr>
        <w:spacing w:after="120" w:before="300"/>
      </w:pPr>
      <w:r>
        <w:rPr>
          <w:rFonts w:ascii="Georgia" w:cs="Georgia" w:eastAsia="Georgia" w:hAnsi="Georgia"/>
          <w:b/>
          <w:bCs/>
          <w:color w:val="0E1A2B"/>
          <w:sz w:val="30"/>
          <w:szCs w:val="30"/>
        </w:rPr>
        <w:t xml:space="preserve">Key messages</w:t>
      </w:r>
    </w:p>
    <w:p>
      <w:pPr>
        <w:spacing w:after="140" w:line="276"/>
      </w:pPr>
      <w:r>
        <w:rPr>
          <w:rFonts w:ascii="Calibri" w:cs="Calibri" w:eastAsia="Calibri" w:hAnsi="Calibri"/>
          <w:color w:val="6A7C93"/>
          <w:sz w:val="21"/>
          <w:szCs w:val="21"/>
        </w:rPr>
        <w:t xml:space="preserve">The talking points behind the book, for interviews, articles and reviews:</w:t>
      </w:r>
    </w:p>
    <w:p>
      <w:pPr>
        <w:pStyle w:val="ListParagraph"/>
        <w:numPr>
          <w:ilvl w:val="0"/>
          <w:numId w:val="1"/>
        </w:numPr>
        <w:spacing w:after="90" w:line="264"/>
      </w:pPr>
      <w:r>
        <w:rPr>
          <w:rFonts w:ascii="Calibri" w:cs="Calibri" w:eastAsia="Calibri" w:hAnsi="Calibri"/>
          <w:b/>
          <w:bCs/>
          <w:color w:val="0E1A2B"/>
          <w:sz w:val="21"/>
          <w:szCs w:val="21"/>
        </w:rPr>
        <w:t xml:space="preserve">The gap is a skill, not the software. </w:t>
      </w:r>
      <w:r>
        <w:rPr>
          <w:rFonts w:ascii="Calibri" w:cs="Calibri" w:eastAsia="Calibri" w:hAnsi="Calibri"/>
          <w:color w:val="2B3646"/>
          <w:sz w:val="21"/>
          <w:szCs w:val="21"/>
        </w:rPr>
        <w:t xml:space="preserve">Two people using the identical tool get results a mile apart. The difference is that one asks it questions and the other gives it a brief.</w:t>
      </w:r>
    </w:p>
    <w:p>
      <w:pPr>
        <w:pStyle w:val="ListParagraph"/>
        <w:numPr>
          <w:ilvl w:val="0"/>
          <w:numId w:val="1"/>
        </w:numPr>
        <w:spacing w:after="90" w:line="264"/>
      </w:pPr>
      <w:r>
        <w:rPr>
          <w:rFonts w:ascii="Calibri" w:cs="Calibri" w:eastAsia="Calibri" w:hAnsi="Calibri"/>
          <w:b/>
          <w:bCs/>
          <w:color w:val="0E1A2B"/>
          <w:sz w:val="21"/>
          <w:szCs w:val="21"/>
        </w:rPr>
        <w:t xml:space="preserve">Stop asking AI, start directing it. </w:t>
      </w:r>
      <w:r>
        <w:rPr>
          <w:rFonts w:ascii="Calibri" w:cs="Calibri" w:eastAsia="Calibri" w:hAnsi="Calibri"/>
          <w:color w:val="2B3646"/>
          <w:sz w:val="21"/>
          <w:szCs w:val="21"/>
        </w:rPr>
        <w:t xml:space="preserve">A chat window looks like a search bar, so people use it like one, and the shortest instruction is the worst one you can give.</w:t>
      </w:r>
    </w:p>
    <w:p>
      <w:pPr>
        <w:pStyle w:val="ListParagraph"/>
        <w:numPr>
          <w:ilvl w:val="0"/>
          <w:numId w:val="1"/>
        </w:numPr>
        <w:spacing w:after="90" w:line="264"/>
      </w:pPr>
      <w:r>
        <w:rPr>
          <w:rFonts w:ascii="Calibri" w:cs="Calibri" w:eastAsia="Calibri" w:hAnsi="Calibri"/>
          <w:b/>
          <w:bCs/>
          <w:color w:val="0E1A2B"/>
          <w:sz w:val="21"/>
          <w:szCs w:val="21"/>
        </w:rPr>
        <w:t xml:space="preserve">Treat it like a brilliant new hire. </w:t>
      </w:r>
      <w:r>
        <w:rPr>
          <w:rFonts w:ascii="Calibri" w:cs="Calibri" w:eastAsia="Calibri" w:hAnsi="Calibri"/>
          <w:color w:val="2B3646"/>
          <w:sz w:val="21"/>
          <w:szCs w:val="21"/>
        </w:rPr>
        <w:t xml:space="preserve">Read everything, knows nothing about you. Hand it an empty brief and you get an average answer, because average is the correct response to an empty brief.</w:t>
      </w:r>
    </w:p>
    <w:p>
      <w:pPr>
        <w:pStyle w:val="ListParagraph"/>
        <w:numPr>
          <w:ilvl w:val="0"/>
          <w:numId w:val="1"/>
        </w:numPr>
        <w:spacing w:after="90" w:line="264"/>
      </w:pPr>
      <w:r>
        <w:rPr>
          <w:rFonts w:ascii="Calibri" w:cs="Calibri" w:eastAsia="Calibri" w:hAnsi="Calibri"/>
          <w:b/>
          <w:bCs/>
          <w:color w:val="0E1A2B"/>
          <w:sz w:val="21"/>
          <w:szCs w:val="21"/>
        </w:rPr>
        <w:t xml:space="preserve">Written for professionals, not programmers. </w:t>
      </w:r>
      <w:r>
        <w:rPr>
          <w:rFonts w:ascii="Calibri" w:cs="Calibri" w:eastAsia="Calibri" w:hAnsi="Calibri"/>
          <w:color w:val="2B3646"/>
          <w:sz w:val="21"/>
          <w:szCs w:val="21"/>
        </w:rPr>
        <w:t xml:space="preserve">Zero technical background required. If you can send an email, you can master this.</w:t>
      </w:r>
    </w:p>
    <w:p>
      <w:pPr>
        <w:pStyle w:val="ListParagraph"/>
        <w:numPr>
          <w:ilvl w:val="0"/>
          <w:numId w:val="1"/>
        </w:numPr>
        <w:spacing w:after="90" w:line="264"/>
      </w:pPr>
      <w:r>
        <w:rPr>
          <w:rFonts w:ascii="Calibri" w:cs="Calibri" w:eastAsia="Calibri" w:hAnsi="Calibri"/>
          <w:b/>
          <w:bCs/>
          <w:color w:val="0E1A2B"/>
          <w:sz w:val="21"/>
          <w:szCs w:val="21"/>
        </w:rPr>
        <w:t xml:space="preserve">It teaches how to think, not acronyms. </w:t>
      </w:r>
      <w:r>
        <w:rPr>
          <w:rFonts w:ascii="Calibri" w:cs="Calibri" w:eastAsia="Calibri" w:hAnsi="Calibri"/>
          <w:color w:val="2B3646"/>
          <w:sz w:val="21"/>
          <w:szCs w:val="21"/>
        </w:rPr>
        <w:t xml:space="preserve">Understanding the fundamentals of how these systems work keeps paying off on every new model and task, including the ones that do not exist yet.</w:t>
      </w:r>
    </w:p>
    <w:p>
      <w:pPr>
        <w:pStyle w:val="ListParagraph"/>
        <w:numPr>
          <w:ilvl w:val="0"/>
          <w:numId w:val="1"/>
        </w:numPr>
        <w:spacing w:after="90" w:line="264"/>
      </w:pPr>
      <w:r>
        <w:rPr>
          <w:rFonts w:ascii="Calibri" w:cs="Calibri" w:eastAsia="Calibri" w:hAnsi="Calibri"/>
          <w:b/>
          <w:bCs/>
          <w:color w:val="0E1A2B"/>
          <w:sz w:val="21"/>
          <w:szCs w:val="21"/>
        </w:rPr>
        <w:t xml:space="preserve">Earned at scale, not in theory. </w:t>
      </w:r>
      <w:r>
        <w:rPr>
          <w:rFonts w:ascii="Calibri" w:cs="Calibri" w:eastAsia="Calibri" w:hAnsi="Calibri"/>
          <w:color w:val="2B3646"/>
          <w:sz w:val="21"/>
          <w:szCs w:val="21"/>
        </w:rPr>
        <w:t xml:space="preserve">The author spent years directing AI-powered advertising across tens of millions of dollars in ad spend, watching exactly who pulled ahead with these tools and who did not.</w:t>
      </w:r>
    </w:p>
    <w:p>
      <w:r>
        <w:br w:type="page"/>
      </w:r>
    </w:p>
    <w:p>
      <w:pPr>
        <w:spacing w:after="40"/>
      </w:pPr>
      <w:r>
        <w:rPr>
          <w:rFonts w:ascii="Calibri" w:cs="Calibri" w:eastAsia="Calibri" w:hAnsi="Calibri"/>
          <w:b/>
          <w:bCs/>
          <w:color w:val="9C761F"/>
          <w:spacing w:val="40"/>
          <w:sz w:val="17"/>
          <w:szCs w:val="17"/>
        </w:rPr>
        <w:t xml:space="preserve">ABOUT THE AUTHOR</w:t>
      </w:r>
    </w:p>
    <w:p>
      <w:pPr>
        <w:pStyle w:val="Heading1"/>
        <w:pBdr>
          <w:bottom w:val="single" w:color="9C761F" w:sz="6" w:space="6"/>
        </w:pBdr>
        <w:spacing w:after="120" w:before="300"/>
      </w:pPr>
      <w:r>
        <w:rPr>
          <w:rFonts w:ascii="Georgia" w:cs="Georgia" w:eastAsia="Georgia" w:hAnsi="Georgia"/>
          <w:b/>
          <w:bCs/>
          <w:color w:val="0E1A2B"/>
          <w:sz w:val="30"/>
          <w:szCs w:val="30"/>
        </w:rPr>
        <w:t xml:space="preserve">Elvin M. Peters</w:t>
      </w:r>
    </w:p>
    <w:p>
      <w:pPr>
        <w:spacing w:after="140" w:line="276"/>
      </w:pPr>
      <w:r>
        <w:rPr>
          <w:rFonts w:ascii="Calibri" w:cs="Calibri" w:eastAsia="Calibri" w:hAnsi="Calibri"/>
          <w:b/>
          <w:bCs/>
          <w:color w:val="0E1A2B"/>
          <w:sz w:val="21"/>
          <w:szCs w:val="21"/>
        </w:rPr>
        <w:t xml:space="preserve">Short bio.  </w:t>
      </w:r>
      <w:r>
        <w:rPr>
          <w:rFonts w:ascii="Calibri" w:cs="Calibri" w:eastAsia="Calibri" w:hAnsi="Calibri"/>
          <w:color w:val="2B3646"/>
          <w:sz w:val="21"/>
          <w:szCs w:val="21"/>
        </w:rPr>
        <w:t xml:space="preserve">Elvin M. Peters is a Toronto-based AI consultant, author and builder, best described as a marketer who taught himself to build with AI. He spent his career in performance marketing, directing AI-powered advertising at scale for some of the largest financial brands in Canada, and now writes and builds full-time. </w:t>
      </w:r>
      <w:r>
        <w:rPr>
          <w:rFonts w:ascii="Calibri" w:cs="Calibri" w:eastAsia="Calibri" w:hAnsi="Calibri"/>
          <w:i/>
          <w:iCs/>
          <w:color w:val="2B3646"/>
          <w:sz w:val="21"/>
          <w:szCs w:val="21"/>
        </w:rPr>
        <w:t xml:space="preserve">The Artificial Advantage</w:t>
      </w:r>
      <w:r>
        <w:rPr>
          <w:rFonts w:ascii="Calibri" w:cs="Calibri" w:eastAsia="Calibri" w:hAnsi="Calibri"/>
          <w:color w:val="2B3646"/>
          <w:sz w:val="21"/>
          <w:szCs w:val="21"/>
        </w:rPr>
        <w:t xml:space="preserve"> is his first book and the opening volume of the AI Fluency Series.</w:t>
      </w:r>
    </w:p>
    <w:p>
      <w:pPr>
        <w:spacing w:after="140" w:line="276"/>
      </w:pPr>
      <w:r>
        <w:rPr>
          <w:rFonts w:ascii="Calibri" w:cs="Calibri" w:eastAsia="Calibri" w:hAnsi="Calibri"/>
          <w:b/>
          <w:bCs/>
          <w:color w:val="0E1A2B"/>
          <w:sz w:val="21"/>
          <w:szCs w:val="21"/>
        </w:rPr>
        <w:t xml:space="preserve">Long bio.  </w:t>
      </w:r>
      <w:r>
        <w:rPr>
          <w:rFonts w:ascii="Calibri" w:cs="Calibri" w:eastAsia="Calibri" w:hAnsi="Calibri"/>
          <w:color w:val="2B3646"/>
          <w:sz w:val="21"/>
          <w:szCs w:val="21"/>
        </w:rPr>
        <w:t xml:space="preserve">Elvin M. Peters built a decade-long career in performance and paid-media marketing before turning it into a business of his own. At Google, he managed advertiser relationships representing more than sixty million dollars in annual ad investment across major Canadian financial institutions. Before that, at the consumer-finance company goeasy, he ran more than a million dollars a month in paid media across regulated brands, where directing AI-powered bidding and creative was part of the daily job long before AI reached the headlines.</w:t>
      </w:r>
    </w:p>
    <w:p>
      <w:pPr>
        <w:spacing w:after="140" w:line="276"/>
      </w:pPr>
      <w:r>
        <w:rPr>
          <w:rFonts w:ascii="Calibri" w:cs="Calibri" w:eastAsia="Calibri" w:hAnsi="Calibri"/>
          <w:color w:val="2B3646"/>
          <w:sz w:val="21"/>
          <w:szCs w:val="21"/>
        </w:rPr>
        <w:t xml:space="preserve">That vantage point, watching highly capable professionals use AI every day and consistently pull a fraction of what it could deliver, is where the book began. The people getting exceptional results were not more technical. They were more deliberate. Now self-employed, Elvin consults on AI for teams and founders, runs workshops, and builds a portfolio of his own AI products. He is currently writing the next two volumes of the series, </w:t>
      </w:r>
      <w:r>
        <w:rPr>
          <w:rFonts w:ascii="Calibri" w:cs="Calibri" w:eastAsia="Calibri" w:hAnsi="Calibri"/>
          <w:i/>
          <w:iCs/>
          <w:color w:val="2B3646"/>
          <w:sz w:val="21"/>
          <w:szCs w:val="21"/>
        </w:rPr>
        <w:t xml:space="preserve">The Systematic Advantage</w:t>
      </w:r>
      <w:r>
        <w:rPr>
          <w:rFonts w:ascii="Calibri" w:cs="Calibri" w:eastAsia="Calibri" w:hAnsi="Calibri"/>
          <w:color w:val="2B3646"/>
          <w:sz w:val="21"/>
          <w:szCs w:val="21"/>
        </w:rPr>
        <w:t xml:space="preserve"> and </w:t>
      </w:r>
      <w:r>
        <w:rPr>
          <w:rFonts w:ascii="Calibri" w:cs="Calibri" w:eastAsia="Calibri" w:hAnsi="Calibri"/>
          <w:i/>
          <w:iCs/>
          <w:color w:val="2B3646"/>
          <w:sz w:val="21"/>
          <w:szCs w:val="21"/>
        </w:rPr>
        <w:t xml:space="preserve">The Agentic Advantage</w:t>
      </w:r>
      <w:r>
        <w:rPr>
          <w:rFonts w:ascii="Calibri" w:cs="Calibri" w:eastAsia="Calibri" w:hAnsi="Calibri"/>
          <w:color w:val="2B3646"/>
          <w:sz w:val="21"/>
          <w:szCs w:val="21"/>
        </w:rPr>
        <w:t xml:space="preserve">.</w:t>
      </w:r>
    </w:p>
    <w:p>
      <w:pPr>
        <w:pStyle w:val="Heading1"/>
        <w:pBdr>
          <w:bottom w:val="single" w:color="9C761F" w:sz="6" w:space="6"/>
        </w:pBdr>
        <w:spacing w:after="120" w:before="300"/>
      </w:pPr>
      <w:r>
        <w:rPr>
          <w:rFonts w:ascii="Georgia" w:cs="Georgia" w:eastAsia="Georgia" w:hAnsi="Georgia"/>
          <w:b/>
          <w:bCs/>
          <w:color w:val="0E1A2B"/>
          <w:sz w:val="30"/>
          <w:szCs w:val="30"/>
        </w:rPr>
        <w:t xml:space="preserve">Fact sheet</w:t>
      </w:r>
    </w:p>
    <w:tbl>
      <w:tblPr>
        <w:tblW w:type="dxa" w:w="9000"/>
        <w:tblBorders>
          <w:top w:val="none"/>
          <w:left w:val="none"/>
          <w:bottom w:val="none"/>
          <w:right w:val="none"/>
          <w:insideH w:val="none"/>
          <w:insideV w:val="none"/>
        </w:tblBorders>
      </w:tblPr>
      <w:tblGrid>
        <w:gridCol w:w="2600"/>
        <w:gridCol w:w="6400"/>
      </w:tblGrid>
      <w:tr>
        <w:tc>
          <w:tcPr>
            <w:tcW w:type="dxa" w:w="2600"/>
            <w:tcBorders>
              <w:bottom w:val="single" w:color="CDD6E2" w:sz="2"/>
            </w:tcBorders>
            <w:shd w:fill="F3F6FA" w:val="clear"/>
            <w:tcMar>
              <w:top w:type="dxa" w:w="60"/>
              <w:left w:type="dxa" w:w="120"/>
              <w:bottom w:type="dxa" w:w="60"/>
              <w:right w:type="dxa" w:w="120"/>
            </w:tcMar>
          </w:tcPr>
          <w:p>
            <w:r>
              <w:rPr>
                <w:rFonts w:ascii="Calibri" w:cs="Calibri" w:eastAsia="Calibri" w:hAnsi="Calibri"/>
                <w:b/>
                <w:bCs/>
                <w:color w:val="0E1A2B"/>
                <w:sz w:val="20"/>
                <w:szCs w:val="20"/>
              </w:rPr>
              <w:t xml:space="preserve">Title</w:t>
            </w:r>
          </w:p>
        </w:tc>
        <w:tc>
          <w:tcPr>
            <w:tcW w:type="dxa" w:w="6400"/>
            <w:tcBorders>
              <w:bottom w:val="single" w:color="CDD6E2" w:sz="2"/>
            </w:tcBorders>
            <w:tcMar>
              <w:top w:type="dxa" w:w="60"/>
              <w:left w:type="dxa" w:w="120"/>
              <w:bottom w:type="dxa" w:w="60"/>
              <w:right w:type="dxa" w:w="120"/>
            </w:tcMar>
          </w:tcPr>
          <w:p>
            <w:r>
              <w:rPr>
                <w:rFonts w:ascii="Calibri" w:cs="Calibri" w:eastAsia="Calibri" w:hAnsi="Calibri"/>
                <w:color w:val="2B3646"/>
                <w:sz w:val="21"/>
                <w:szCs w:val="21"/>
              </w:rPr>
              <w:t xml:space="preserve">The Artificial Advantage</w:t>
            </w:r>
          </w:p>
        </w:tc>
      </w:tr>
      <w:tr>
        <w:tc>
          <w:tcPr>
            <w:tcW w:type="dxa" w:w="2600"/>
            <w:tcBorders>
              <w:bottom w:val="single" w:color="CDD6E2" w:sz="2"/>
            </w:tcBorders>
            <w:shd w:fill="F3F6FA" w:val="clear"/>
            <w:tcMar>
              <w:top w:type="dxa" w:w="60"/>
              <w:left w:type="dxa" w:w="120"/>
              <w:bottom w:type="dxa" w:w="60"/>
              <w:right w:type="dxa" w:w="120"/>
            </w:tcMar>
          </w:tcPr>
          <w:p>
            <w:r>
              <w:rPr>
                <w:rFonts w:ascii="Calibri" w:cs="Calibri" w:eastAsia="Calibri" w:hAnsi="Calibri"/>
                <w:b/>
                <w:bCs/>
                <w:color w:val="0E1A2B"/>
                <w:sz w:val="20"/>
                <w:szCs w:val="20"/>
              </w:rPr>
              <w:t xml:space="preserve">Subtitle</w:t>
            </w:r>
          </w:p>
        </w:tc>
        <w:tc>
          <w:tcPr>
            <w:tcW w:type="dxa" w:w="6400"/>
            <w:tcBorders>
              <w:bottom w:val="single" w:color="CDD6E2" w:sz="2"/>
            </w:tcBorders>
            <w:tcMar>
              <w:top w:type="dxa" w:w="60"/>
              <w:left w:type="dxa" w:w="120"/>
              <w:bottom w:type="dxa" w:w="60"/>
              <w:right w:type="dxa" w:w="120"/>
            </w:tcMar>
          </w:tcPr>
          <w:p>
            <w:r>
              <w:rPr>
                <w:rFonts w:ascii="Calibri" w:cs="Calibri" w:eastAsia="Calibri" w:hAnsi="Calibri"/>
                <w:color w:val="2B3646"/>
                <w:sz w:val="21"/>
                <w:szCs w:val="21"/>
              </w:rPr>
              <w:t xml:space="preserve">Mastering AI in the Modern Workplace</w:t>
            </w:r>
          </w:p>
        </w:tc>
      </w:tr>
      <w:tr>
        <w:tc>
          <w:tcPr>
            <w:tcW w:type="dxa" w:w="2600"/>
            <w:tcBorders>
              <w:bottom w:val="single" w:color="CDD6E2" w:sz="2"/>
            </w:tcBorders>
            <w:shd w:fill="F3F6FA" w:val="clear"/>
            <w:tcMar>
              <w:top w:type="dxa" w:w="60"/>
              <w:left w:type="dxa" w:w="120"/>
              <w:bottom w:type="dxa" w:w="60"/>
              <w:right w:type="dxa" w:w="120"/>
            </w:tcMar>
          </w:tcPr>
          <w:p>
            <w:r>
              <w:rPr>
                <w:rFonts w:ascii="Calibri" w:cs="Calibri" w:eastAsia="Calibri" w:hAnsi="Calibri"/>
                <w:b/>
                <w:bCs/>
                <w:color w:val="0E1A2B"/>
                <w:sz w:val="20"/>
                <w:szCs w:val="20"/>
              </w:rPr>
              <w:t xml:space="preserve">Series</w:t>
            </w:r>
          </w:p>
        </w:tc>
        <w:tc>
          <w:tcPr>
            <w:tcW w:type="dxa" w:w="6400"/>
            <w:tcBorders>
              <w:bottom w:val="single" w:color="CDD6E2" w:sz="2"/>
            </w:tcBorders>
            <w:tcMar>
              <w:top w:type="dxa" w:w="60"/>
              <w:left w:type="dxa" w:w="120"/>
              <w:bottom w:type="dxa" w:w="60"/>
              <w:right w:type="dxa" w:w="120"/>
            </w:tcMar>
          </w:tcPr>
          <w:p>
            <w:r>
              <w:rPr>
                <w:rFonts w:ascii="Calibri" w:cs="Calibri" w:eastAsia="Calibri" w:hAnsi="Calibri"/>
                <w:color w:val="2B3646"/>
                <w:sz w:val="21"/>
                <w:szCs w:val="21"/>
              </w:rPr>
              <w:t xml:space="preserve">The AI Fluency Series, Volume 1</w:t>
            </w:r>
          </w:p>
        </w:tc>
      </w:tr>
      <w:tr>
        <w:tc>
          <w:tcPr>
            <w:tcW w:type="dxa" w:w="2600"/>
            <w:tcBorders>
              <w:bottom w:val="single" w:color="CDD6E2" w:sz="2"/>
            </w:tcBorders>
            <w:shd w:fill="F3F6FA" w:val="clear"/>
            <w:tcMar>
              <w:top w:type="dxa" w:w="60"/>
              <w:left w:type="dxa" w:w="120"/>
              <w:bottom w:type="dxa" w:w="60"/>
              <w:right w:type="dxa" w:w="120"/>
            </w:tcMar>
          </w:tcPr>
          <w:p>
            <w:r>
              <w:rPr>
                <w:rFonts w:ascii="Calibri" w:cs="Calibri" w:eastAsia="Calibri" w:hAnsi="Calibri"/>
                <w:b/>
                <w:bCs/>
                <w:color w:val="0E1A2B"/>
                <w:sz w:val="20"/>
                <w:szCs w:val="20"/>
              </w:rPr>
              <w:t xml:space="preserve">Author</w:t>
            </w:r>
          </w:p>
        </w:tc>
        <w:tc>
          <w:tcPr>
            <w:tcW w:type="dxa" w:w="6400"/>
            <w:tcBorders>
              <w:bottom w:val="single" w:color="CDD6E2" w:sz="2"/>
            </w:tcBorders>
            <w:tcMar>
              <w:top w:type="dxa" w:w="60"/>
              <w:left w:type="dxa" w:w="120"/>
              <w:bottom w:type="dxa" w:w="60"/>
              <w:right w:type="dxa" w:w="120"/>
            </w:tcMar>
          </w:tcPr>
          <w:p>
            <w:r>
              <w:rPr>
                <w:rFonts w:ascii="Calibri" w:cs="Calibri" w:eastAsia="Calibri" w:hAnsi="Calibri"/>
                <w:color w:val="2B3646"/>
                <w:sz w:val="21"/>
                <w:szCs w:val="21"/>
              </w:rPr>
              <w:t xml:space="preserve">Elvin M. Peters</w:t>
            </w:r>
          </w:p>
        </w:tc>
      </w:tr>
      <w:tr>
        <w:tc>
          <w:tcPr>
            <w:tcW w:type="dxa" w:w="2600"/>
            <w:tcBorders>
              <w:bottom w:val="single" w:color="CDD6E2" w:sz="2"/>
            </w:tcBorders>
            <w:shd w:fill="F3F6FA" w:val="clear"/>
            <w:tcMar>
              <w:top w:type="dxa" w:w="60"/>
              <w:left w:type="dxa" w:w="120"/>
              <w:bottom w:type="dxa" w:w="60"/>
              <w:right w:type="dxa" w:w="120"/>
            </w:tcMar>
          </w:tcPr>
          <w:p>
            <w:r>
              <w:rPr>
                <w:rFonts w:ascii="Calibri" w:cs="Calibri" w:eastAsia="Calibri" w:hAnsi="Calibri"/>
                <w:b/>
                <w:bCs/>
                <w:color w:val="0E1A2B"/>
                <w:sz w:val="20"/>
                <w:szCs w:val="20"/>
              </w:rPr>
              <w:t xml:space="preserve">Category</w:t>
            </w:r>
          </w:p>
        </w:tc>
        <w:tc>
          <w:tcPr>
            <w:tcW w:type="dxa" w:w="6400"/>
            <w:tcBorders>
              <w:bottom w:val="single" w:color="CDD6E2" w:sz="2"/>
            </w:tcBorders>
            <w:tcMar>
              <w:top w:type="dxa" w:w="60"/>
              <w:left w:type="dxa" w:w="120"/>
              <w:bottom w:type="dxa" w:w="60"/>
              <w:right w:type="dxa" w:w="120"/>
            </w:tcMar>
          </w:tcPr>
          <w:p>
            <w:r>
              <w:rPr>
                <w:rFonts w:ascii="Calibri" w:cs="Calibri" w:eastAsia="Calibri" w:hAnsi="Calibri"/>
                <w:color w:val="2B3646"/>
                <w:sz w:val="21"/>
                <w:szCs w:val="21"/>
              </w:rPr>
              <w:t xml:space="preserve">Business &amp; Technology · Artificial Intelligence · Professional Development</w:t>
            </w:r>
          </w:p>
        </w:tc>
      </w:tr>
      <w:tr>
        <w:tc>
          <w:tcPr>
            <w:tcW w:type="dxa" w:w="2600"/>
            <w:tcBorders>
              <w:bottom w:val="single" w:color="CDD6E2" w:sz="2"/>
            </w:tcBorders>
            <w:shd w:fill="F3F6FA" w:val="clear"/>
            <w:tcMar>
              <w:top w:type="dxa" w:w="60"/>
              <w:left w:type="dxa" w:w="120"/>
              <w:bottom w:type="dxa" w:w="60"/>
              <w:right w:type="dxa" w:w="120"/>
            </w:tcMar>
          </w:tcPr>
          <w:p>
            <w:r>
              <w:rPr>
                <w:rFonts w:ascii="Calibri" w:cs="Calibri" w:eastAsia="Calibri" w:hAnsi="Calibri"/>
                <w:b/>
                <w:bCs/>
                <w:color w:val="0E1A2B"/>
                <w:sz w:val="20"/>
                <w:szCs w:val="20"/>
              </w:rPr>
              <w:t xml:space="preserve">Formats</w:t>
            </w:r>
          </w:p>
        </w:tc>
        <w:tc>
          <w:tcPr>
            <w:tcW w:type="dxa" w:w="6400"/>
            <w:tcBorders>
              <w:bottom w:val="single" w:color="CDD6E2" w:sz="2"/>
            </w:tcBorders>
            <w:tcMar>
              <w:top w:type="dxa" w:w="60"/>
              <w:left w:type="dxa" w:w="120"/>
              <w:bottom w:type="dxa" w:w="60"/>
              <w:right w:type="dxa" w:w="120"/>
            </w:tcMar>
          </w:tcPr>
          <w:p>
            <w:r>
              <w:rPr>
                <w:rFonts w:ascii="Calibri" w:cs="Calibri" w:eastAsia="Calibri" w:hAnsi="Calibri"/>
                <w:color w:val="2B3646"/>
                <w:sz w:val="21"/>
                <w:szCs w:val="21"/>
              </w:rPr>
              <w:t xml:space="preserve">Amazon Kindle, paperback, and hardcover</w:t>
            </w:r>
          </w:p>
        </w:tc>
      </w:tr>
      <w:tr>
        <w:tc>
          <w:tcPr>
            <w:tcW w:type="dxa" w:w="2600"/>
            <w:tcBorders>
              <w:bottom w:val="single" w:color="CDD6E2" w:sz="2"/>
            </w:tcBorders>
            <w:shd w:fill="F3F6FA" w:val="clear"/>
            <w:tcMar>
              <w:top w:type="dxa" w:w="60"/>
              <w:left w:type="dxa" w:w="120"/>
              <w:bottom w:type="dxa" w:w="60"/>
              <w:right w:type="dxa" w:w="120"/>
            </w:tcMar>
          </w:tcPr>
          <w:p>
            <w:r>
              <w:rPr>
                <w:rFonts w:ascii="Calibri" w:cs="Calibri" w:eastAsia="Calibri" w:hAnsi="Calibri"/>
                <w:b/>
                <w:bCs/>
                <w:color w:val="0E1A2B"/>
                <w:sz w:val="20"/>
                <w:szCs w:val="20"/>
              </w:rPr>
              <w:t xml:space="preserve">Length</w:t>
            </w:r>
          </w:p>
        </w:tc>
        <w:tc>
          <w:tcPr>
            <w:tcW w:type="dxa" w:w="6400"/>
            <w:tcBorders>
              <w:bottom w:val="single" w:color="CDD6E2" w:sz="2"/>
            </w:tcBorders>
            <w:tcMar>
              <w:top w:type="dxa" w:w="60"/>
              <w:left w:type="dxa" w:w="120"/>
              <w:bottom w:type="dxa" w:w="60"/>
              <w:right w:type="dxa" w:w="120"/>
            </w:tcMar>
          </w:tcPr>
          <w:p>
            <w:r>
              <w:rPr>
                <w:rFonts w:ascii="Calibri" w:cs="Calibri" w:eastAsia="Calibri" w:hAnsi="Calibri"/>
                <w:color w:val="2B3646"/>
                <w:sz w:val="21"/>
                <w:szCs w:val="21"/>
              </w:rPr>
              <w:t xml:space="preserve">Approximately 150 pages · 3 core frameworks · 9 appendices</w:t>
            </w:r>
          </w:p>
        </w:tc>
      </w:tr>
      <w:tr>
        <w:tc>
          <w:tcPr>
            <w:tcW w:type="dxa" w:w="2600"/>
            <w:tcBorders>
              <w:bottom w:val="single" w:color="CDD6E2" w:sz="2"/>
            </w:tcBorders>
            <w:shd w:fill="F3F6FA" w:val="clear"/>
            <w:tcMar>
              <w:top w:type="dxa" w:w="60"/>
              <w:left w:type="dxa" w:w="120"/>
              <w:bottom w:type="dxa" w:w="60"/>
              <w:right w:type="dxa" w:w="120"/>
            </w:tcMar>
          </w:tcPr>
          <w:p>
            <w:r>
              <w:rPr>
                <w:rFonts w:ascii="Calibri" w:cs="Calibri" w:eastAsia="Calibri" w:hAnsi="Calibri"/>
                <w:b/>
                <w:bCs/>
                <w:color w:val="0E1A2B"/>
                <w:sz w:val="20"/>
                <w:szCs w:val="20"/>
              </w:rPr>
              <w:t xml:space="preserve">ISBN (paperback)</w:t>
            </w:r>
          </w:p>
        </w:tc>
        <w:tc>
          <w:tcPr>
            <w:tcW w:type="dxa" w:w="6400"/>
            <w:tcBorders>
              <w:bottom w:val="single" w:color="CDD6E2" w:sz="2"/>
            </w:tcBorders>
            <w:tcMar>
              <w:top w:type="dxa" w:w="60"/>
              <w:left w:type="dxa" w:w="120"/>
              <w:bottom w:type="dxa" w:w="60"/>
              <w:right w:type="dxa" w:w="120"/>
            </w:tcMar>
          </w:tcPr>
          <w:p>
            <w:r>
              <w:rPr>
                <w:rFonts w:ascii="Calibri" w:cs="Calibri" w:eastAsia="Calibri" w:hAnsi="Calibri"/>
                <w:color w:val="2B3646"/>
                <w:sz w:val="21"/>
                <w:szCs w:val="21"/>
              </w:rPr>
              <w:t xml:space="preserve">9798254324782</w:t>
            </w:r>
          </w:p>
        </w:tc>
      </w:tr>
      <w:tr>
        <w:tc>
          <w:tcPr>
            <w:tcW w:type="dxa" w:w="2600"/>
            <w:tcBorders>
              <w:bottom w:val="single" w:color="CDD6E2" w:sz="2"/>
            </w:tcBorders>
            <w:shd w:fill="F3F6FA" w:val="clear"/>
            <w:tcMar>
              <w:top w:type="dxa" w:w="60"/>
              <w:left w:type="dxa" w:w="120"/>
              <w:bottom w:type="dxa" w:w="60"/>
              <w:right w:type="dxa" w:w="120"/>
            </w:tcMar>
          </w:tcPr>
          <w:p>
            <w:r>
              <w:rPr>
                <w:rFonts w:ascii="Calibri" w:cs="Calibri" w:eastAsia="Calibri" w:hAnsi="Calibri"/>
                <w:b/>
                <w:bCs/>
                <w:color w:val="0E1A2B"/>
                <w:sz w:val="20"/>
                <w:szCs w:val="20"/>
              </w:rPr>
              <w:t xml:space="preserve">Published</w:t>
            </w:r>
          </w:p>
        </w:tc>
        <w:tc>
          <w:tcPr>
            <w:tcW w:type="dxa" w:w="6400"/>
            <w:tcBorders>
              <w:bottom w:val="single" w:color="CDD6E2" w:sz="2"/>
            </w:tcBorders>
            <w:tcMar>
              <w:top w:type="dxa" w:w="60"/>
              <w:left w:type="dxa" w:w="120"/>
              <w:bottom w:type="dxa" w:w="60"/>
              <w:right w:type="dxa" w:w="120"/>
            </w:tcMar>
          </w:tcPr>
          <w:p>
            <w:r>
              <w:rPr>
                <w:rFonts w:ascii="Calibri" w:cs="Calibri" w:eastAsia="Calibri" w:hAnsi="Calibri"/>
                <w:color w:val="2B3646"/>
                <w:sz w:val="21"/>
                <w:szCs w:val="21"/>
              </w:rPr>
              <w:t xml:space="preserve">2026</w:t>
            </w:r>
          </w:p>
        </w:tc>
      </w:tr>
      <w:tr>
        <w:tc>
          <w:tcPr>
            <w:tcW w:type="dxa" w:w="2600"/>
            <w:tcBorders>
              <w:bottom w:val="single" w:color="CDD6E2" w:sz="2"/>
            </w:tcBorders>
            <w:shd w:fill="F3F6FA" w:val="clear"/>
            <w:tcMar>
              <w:top w:type="dxa" w:w="60"/>
              <w:left w:type="dxa" w:w="120"/>
              <w:bottom w:type="dxa" w:w="60"/>
              <w:right w:type="dxa" w:w="120"/>
            </w:tcMar>
          </w:tcPr>
          <w:p>
            <w:r>
              <w:rPr>
                <w:rFonts w:ascii="Calibri" w:cs="Calibri" w:eastAsia="Calibri" w:hAnsi="Calibri"/>
                <w:b/>
                <w:bCs/>
                <w:color w:val="0E1A2B"/>
                <w:sz w:val="20"/>
                <w:szCs w:val="20"/>
              </w:rPr>
              <w:t xml:space="preserve">Where to buy</w:t>
            </w:r>
          </w:p>
        </w:tc>
        <w:tc>
          <w:tcPr>
            <w:tcW w:type="dxa" w:w="6400"/>
            <w:tcBorders>
              <w:bottom w:val="single" w:color="CDD6E2" w:sz="2"/>
            </w:tcBorders>
            <w:tcMar>
              <w:top w:type="dxa" w:w="60"/>
              <w:left w:type="dxa" w:w="120"/>
              <w:bottom w:type="dxa" w:w="60"/>
              <w:right w:type="dxa" w:w="120"/>
            </w:tcMar>
          </w:tcPr>
          <w:p>
            <w:hyperlink w:history="1" r:id="rIdsynmbxx9rxb0p8xnixi0k">
              <w:r>
                <w:rPr>
                  <w:rFonts w:ascii="Calibri" w:cs="Calibri" w:eastAsia="Calibri" w:hAnsi="Calibri"/>
                  <w:color w:val="1C6EA8"/>
                  <w:sz w:val="21"/>
                  <w:szCs w:val="21"/>
                  <w:u w:val="single"/>
                </w:rPr>
                <w:t xml:space="preserve">amazon.com</w:t>
              </w:r>
            </w:hyperlink>
            <w:r>
              <w:rPr>
                <w:rFonts w:ascii="Calibri" w:cs="Calibri" w:eastAsia="Calibri" w:hAnsi="Calibri"/>
                <w:color w:val="2B3646"/>
                <w:sz w:val="21"/>
                <w:szCs w:val="21"/>
              </w:rPr>
              <w:t xml:space="preserve">  ·  </w:t>
            </w:r>
            <w:hyperlink w:history="1" r:id="rIdoobhcrmutzkpdz7jqe_co">
              <w:r>
                <w:rPr>
                  <w:rFonts w:ascii="Calibri" w:cs="Calibri" w:eastAsia="Calibri" w:hAnsi="Calibri"/>
                  <w:color w:val="1C6EA8"/>
                  <w:sz w:val="21"/>
                  <w:szCs w:val="21"/>
                  <w:u w:val="single"/>
                </w:rPr>
                <w:t xml:space="preserve">amazon.ca</w:t>
              </w:r>
            </w:hyperlink>
          </w:p>
        </w:tc>
      </w:tr>
      <w:tr>
        <w:tc>
          <w:tcPr>
            <w:tcW w:type="dxa" w:w="2600"/>
            <w:tcBorders>
              <w:bottom w:val="single" w:color="CDD6E2" w:sz="2"/>
            </w:tcBorders>
            <w:shd w:fill="F3F6FA" w:val="clear"/>
            <w:tcMar>
              <w:top w:type="dxa" w:w="60"/>
              <w:left w:type="dxa" w:w="120"/>
              <w:bottom w:type="dxa" w:w="60"/>
              <w:right w:type="dxa" w:w="120"/>
            </w:tcMar>
          </w:tcPr>
          <w:p>
            <w:r>
              <w:rPr>
                <w:rFonts w:ascii="Calibri" w:cs="Calibri" w:eastAsia="Calibri" w:hAnsi="Calibri"/>
                <w:b/>
                <w:bCs/>
                <w:color w:val="0E1A2B"/>
                <w:sz w:val="20"/>
                <w:szCs w:val="20"/>
              </w:rPr>
              <w:t xml:space="preserve">Free chapter</w:t>
            </w:r>
          </w:p>
        </w:tc>
        <w:tc>
          <w:tcPr>
            <w:tcW w:type="dxa" w:w="6400"/>
            <w:tcBorders>
              <w:bottom w:val="single" w:color="CDD6E2" w:sz="2"/>
            </w:tcBorders>
            <w:tcMar>
              <w:top w:type="dxa" w:w="60"/>
              <w:left w:type="dxa" w:w="120"/>
              <w:bottom w:type="dxa" w:w="60"/>
              <w:right w:type="dxa" w:w="120"/>
            </w:tcMar>
          </w:tcPr>
          <w:p>
            <w:hyperlink w:history="1" r:id="rIdvr8aeo5mm2kn8bi4ygnts">
              <w:r>
                <w:rPr>
                  <w:rFonts w:ascii="Calibri" w:cs="Calibri" w:eastAsia="Calibri" w:hAnsi="Calibri"/>
                  <w:color w:val="1C6EA8"/>
                  <w:sz w:val="21"/>
                  <w:szCs w:val="21"/>
                  <w:u w:val="single"/>
                </w:rPr>
                <w:t xml:space="preserve">elvinpeters.com</w:t>
              </w:r>
            </w:hyperlink>
          </w:p>
        </w:tc>
      </w:tr>
    </w:tbl>
    <w:p>
      <w:r>
        <w:br w:type="page"/>
      </w:r>
    </w:p>
    <w:p>
      <w:pPr>
        <w:spacing w:after="40"/>
      </w:pPr>
      <w:r>
        <w:rPr>
          <w:rFonts w:ascii="Calibri" w:cs="Calibri" w:eastAsia="Calibri" w:hAnsi="Calibri"/>
          <w:b/>
          <w:bCs/>
          <w:color w:val="9C761F"/>
          <w:spacing w:val="40"/>
          <w:sz w:val="17"/>
          <w:szCs w:val="17"/>
        </w:rPr>
        <w:t xml:space="preserve">FOR PRODUCERS &amp; HOSTS</w:t>
      </w:r>
    </w:p>
    <w:p>
      <w:pPr>
        <w:pStyle w:val="Heading1"/>
        <w:pBdr>
          <w:bottom w:val="single" w:color="9C761F" w:sz="6" w:space="6"/>
        </w:pBdr>
        <w:spacing w:after="120" w:before="300"/>
      </w:pPr>
      <w:r>
        <w:rPr>
          <w:rFonts w:ascii="Georgia" w:cs="Georgia" w:eastAsia="Georgia" w:hAnsi="Georgia"/>
          <w:b/>
          <w:bCs/>
          <w:color w:val="0E1A2B"/>
          <w:sz w:val="30"/>
          <w:szCs w:val="30"/>
        </w:rPr>
        <w:t xml:space="preserve">Suggested interview questions</w:t>
      </w:r>
    </w:p>
    <w:p>
      <w:pPr>
        <w:pStyle w:val="ListParagraph"/>
        <w:numPr>
          <w:ilvl w:val="0"/>
          <w:numId w:val="1"/>
        </w:numPr>
        <w:spacing w:after="90" w:line="264"/>
      </w:pPr>
      <w:r>
        <w:rPr>
          <w:rFonts w:ascii="Calibri" w:cs="Calibri" w:eastAsia="Calibri" w:hAnsi="Calibri"/>
          <w:color w:val="2B3646"/>
          <w:sz w:val="21"/>
          <w:szCs w:val="21"/>
        </w:rPr>
        <w:t xml:space="preserve">Everyone is talking about AI. So why do so many smart professionals still come away underwhelmed by it?</w:t>
      </w:r>
    </w:p>
    <w:p>
      <w:pPr>
        <w:pStyle w:val="ListParagraph"/>
        <w:numPr>
          <w:ilvl w:val="0"/>
          <w:numId w:val="1"/>
        </w:numPr>
        <w:spacing w:after="90" w:line="264"/>
      </w:pPr>
      <w:r>
        <w:rPr>
          <w:rFonts w:ascii="Calibri" w:cs="Calibri" w:eastAsia="Calibri" w:hAnsi="Calibri"/>
          <w:color w:val="2B3646"/>
          <w:sz w:val="21"/>
          <w:szCs w:val="21"/>
        </w:rPr>
        <w:t xml:space="preserve">You say the problem is never the tool. What is it, then?</w:t>
      </w:r>
    </w:p>
    <w:p>
      <w:pPr>
        <w:pStyle w:val="ListParagraph"/>
        <w:numPr>
          <w:ilvl w:val="0"/>
          <w:numId w:val="1"/>
        </w:numPr>
        <w:spacing w:after="90" w:line="264"/>
      </w:pPr>
      <w:r>
        <w:rPr>
          <w:rFonts w:ascii="Calibri" w:cs="Calibri" w:eastAsia="Calibri" w:hAnsi="Calibri"/>
          <w:color w:val="2B3646"/>
          <w:sz w:val="21"/>
          <w:szCs w:val="21"/>
        </w:rPr>
        <w:t xml:space="preserve">What do you mean by “stop asking AI, start directing it”? Can you show it with an everyday example?</w:t>
      </w:r>
    </w:p>
    <w:p>
      <w:pPr>
        <w:pStyle w:val="ListParagraph"/>
        <w:numPr>
          <w:ilvl w:val="0"/>
          <w:numId w:val="1"/>
        </w:numPr>
        <w:spacing w:after="90" w:line="264"/>
      </w:pPr>
      <w:r>
        <w:rPr>
          <w:rFonts w:ascii="Calibri" w:cs="Calibri" w:eastAsia="Calibri" w:hAnsi="Calibri"/>
          <w:color w:val="2B3646"/>
          <w:sz w:val="21"/>
          <w:szCs w:val="21"/>
        </w:rPr>
        <w:t xml:space="preserve">You spent years directing AI-powered advertising across tens of millions in ad spend. What did that teach you that most people miss?</w:t>
      </w:r>
    </w:p>
    <w:p>
      <w:pPr>
        <w:pStyle w:val="ListParagraph"/>
        <w:numPr>
          <w:ilvl w:val="0"/>
          <w:numId w:val="1"/>
        </w:numPr>
        <w:spacing w:after="90" w:line="264"/>
      </w:pPr>
      <w:r>
        <w:rPr>
          <w:rFonts w:ascii="Calibri" w:cs="Calibri" w:eastAsia="Calibri" w:hAnsi="Calibri"/>
          <w:color w:val="2B3646"/>
          <w:sz w:val="21"/>
          <w:szCs w:val="21"/>
        </w:rPr>
        <w:t xml:space="preserve">Is AI going to take our jobs?</w:t>
      </w:r>
    </w:p>
    <w:p>
      <w:pPr>
        <w:pStyle w:val="ListParagraph"/>
        <w:numPr>
          <w:ilvl w:val="0"/>
          <w:numId w:val="1"/>
        </w:numPr>
        <w:spacing w:after="90" w:line="264"/>
      </w:pPr>
      <w:r>
        <w:rPr>
          <w:rFonts w:ascii="Calibri" w:cs="Calibri" w:eastAsia="Calibri" w:hAnsi="Calibri"/>
          <w:color w:val="2B3646"/>
          <w:sz w:val="21"/>
          <w:szCs w:val="21"/>
        </w:rPr>
        <w:t xml:space="preserve">What is the single change someone could make today to get noticeably better results?</w:t>
      </w:r>
    </w:p>
    <w:p>
      <w:pPr>
        <w:pStyle w:val="ListParagraph"/>
        <w:numPr>
          <w:ilvl w:val="0"/>
          <w:numId w:val="1"/>
        </w:numPr>
        <w:spacing w:after="90" w:line="264"/>
      </w:pPr>
      <w:r>
        <w:rPr>
          <w:rFonts w:ascii="Calibri" w:cs="Calibri" w:eastAsia="Calibri" w:hAnsi="Calibri"/>
          <w:color w:val="2B3646"/>
          <w:sz w:val="21"/>
          <w:szCs w:val="21"/>
        </w:rPr>
        <w:t xml:space="preserve">Who is this book for, and who is it not for?</w:t>
      </w:r>
    </w:p>
    <w:p>
      <w:pPr>
        <w:pStyle w:val="ListParagraph"/>
        <w:numPr>
          <w:ilvl w:val="0"/>
          <w:numId w:val="1"/>
        </w:numPr>
        <w:spacing w:after="90" w:line="264"/>
      </w:pPr>
      <w:r>
        <w:rPr>
          <w:rFonts w:ascii="Calibri" w:cs="Calibri" w:eastAsia="Calibri" w:hAnsi="Calibri"/>
          <w:color w:val="2B3646"/>
          <w:sz w:val="21"/>
          <w:szCs w:val="21"/>
        </w:rPr>
        <w:t xml:space="preserve">People worry they are too late, too old, or too non-technical for AI. What do you tell them?</w:t>
      </w:r>
    </w:p>
    <w:p>
      <w:pPr>
        <w:pStyle w:val="Heading1"/>
        <w:pBdr>
          <w:bottom w:val="single" w:color="9C761F" w:sz="6" w:space="6"/>
        </w:pBdr>
        <w:spacing w:after="120" w:before="300"/>
      </w:pPr>
      <w:r>
        <w:rPr>
          <w:rFonts w:ascii="Georgia" w:cs="Georgia" w:eastAsia="Georgia" w:hAnsi="Georgia"/>
          <w:b/>
          <w:bCs/>
          <w:color w:val="0E1A2B"/>
          <w:sz w:val="30"/>
          <w:szCs w:val="30"/>
        </w:rPr>
        <w:t xml:space="preserve">Soundbites</w:t>
      </w:r>
    </w:p>
    <w:p>
      <w:pPr>
        <w:spacing w:after="140" w:line="276"/>
      </w:pPr>
      <w:r>
        <w:rPr>
          <w:rFonts w:ascii="Calibri" w:cs="Calibri" w:eastAsia="Calibri" w:hAnsi="Calibri"/>
          <w:color w:val="6A7C93"/>
          <w:sz w:val="21"/>
          <w:szCs w:val="21"/>
        </w:rPr>
        <w:t xml:space="preserve">Pull quotes, ready to lift:</w:t>
      </w:r>
    </w:p>
    <w:p>
      <w:pPr>
        <w:pBdr>
          <w:left w:val="single" w:color="9C761F" w:sz="18" w:space="12"/>
        </w:pBdr>
        <w:spacing w:after="130"/>
        <w:ind w:left="240"/>
      </w:pPr>
      <w:r>
        <w:rPr>
          <w:rFonts w:ascii="Georgia" w:cs="Georgia" w:eastAsia="Georgia" w:hAnsi="Georgia"/>
          <w:i/>
          <w:iCs/>
          <w:color w:val="0E1A2B"/>
          <w:sz w:val="22"/>
          <w:szCs w:val="22"/>
        </w:rPr>
        <w:t xml:space="preserve">“The people getting astonishing results are typing into the same box you are. They have just learned to direct it.”</w:t>
      </w:r>
    </w:p>
    <w:p>
      <w:pPr>
        <w:pBdr>
          <w:left w:val="single" w:color="9C761F" w:sz="18" w:space="12"/>
        </w:pBdr>
        <w:spacing w:after="130"/>
        <w:ind w:left="240"/>
      </w:pPr>
      <w:r>
        <w:rPr>
          <w:rFonts w:ascii="Georgia" w:cs="Georgia" w:eastAsia="Georgia" w:hAnsi="Georgia"/>
          <w:i/>
          <w:iCs/>
          <w:color w:val="0E1A2B"/>
          <w:sz w:val="22"/>
          <w:szCs w:val="22"/>
        </w:rPr>
        <w:t xml:space="preserve">“An average answer is the correct response to an empty brief.”</w:t>
      </w:r>
    </w:p>
    <w:p>
      <w:pPr>
        <w:pBdr>
          <w:left w:val="single" w:color="9C761F" w:sz="18" w:space="12"/>
        </w:pBdr>
        <w:spacing w:after="130"/>
        <w:ind w:left="240"/>
      </w:pPr>
      <w:r>
        <w:rPr>
          <w:rFonts w:ascii="Georgia" w:cs="Georgia" w:eastAsia="Georgia" w:hAnsi="Georgia"/>
          <w:i/>
          <w:iCs/>
          <w:color w:val="0E1A2B"/>
          <w:sz w:val="22"/>
          <w:szCs w:val="22"/>
        </w:rPr>
        <w:t xml:space="preserve">“You do not need to be technical. You need a system and a weekend.”</w:t>
      </w:r>
    </w:p>
    <w:p>
      <w:pPr>
        <w:pBdr>
          <w:left w:val="single" w:color="9C761F" w:sz="18" w:space="12"/>
        </w:pBdr>
        <w:spacing w:after="130"/>
        <w:ind w:left="240"/>
      </w:pPr>
      <w:r>
        <w:rPr>
          <w:rFonts w:ascii="Georgia" w:cs="Georgia" w:eastAsia="Georgia" w:hAnsi="Georgia"/>
          <w:i/>
          <w:iCs/>
          <w:color w:val="0E1A2B"/>
          <w:sz w:val="22"/>
          <w:szCs w:val="22"/>
        </w:rPr>
        <w:t xml:space="preserve">“A chat window looks like a search bar, so people use it like one. And with AI, the shortest instruction is the worst one you can give.”</w:t>
      </w:r>
    </w:p>
    <w:p>
      <w:pPr>
        <w:pBdr>
          <w:left w:val="single" w:color="9C761F" w:sz="18" w:space="12"/>
        </w:pBdr>
        <w:spacing w:after="130"/>
        <w:ind w:left="240"/>
      </w:pPr>
      <w:r>
        <w:rPr>
          <w:rFonts w:ascii="Georgia" w:cs="Georgia" w:eastAsia="Georgia" w:hAnsi="Georgia"/>
          <w:i/>
          <w:iCs/>
          <w:color w:val="0E1A2B"/>
          <w:sz w:val="22"/>
          <w:szCs w:val="22"/>
        </w:rPr>
        <w:t xml:space="preserve">“AI literacy is becoming as basic as email. I would rather help you cross that line early than watch you cross it late.”</w:t>
      </w:r>
    </w:p>
    <w:p>
      <w:pPr>
        <w:pStyle w:val="Heading1"/>
        <w:pBdr>
          <w:bottom w:val="single" w:color="9C761F" w:sz="6" w:space="6"/>
        </w:pBdr>
        <w:spacing w:after="120" w:before="300"/>
      </w:pPr>
      <w:r>
        <w:rPr>
          <w:rFonts w:ascii="Georgia" w:cs="Georgia" w:eastAsia="Georgia" w:hAnsi="Georgia"/>
          <w:b/>
          <w:bCs/>
          <w:color w:val="0E1A2B"/>
          <w:sz w:val="30"/>
          <w:szCs w:val="30"/>
        </w:rPr>
        <w:t xml:space="preserve">Interviews, review copies &amp; contact</w:t>
      </w:r>
    </w:p>
    <w:p>
      <w:pPr>
        <w:spacing w:after="140" w:line="276"/>
      </w:pPr>
      <w:r>
        <w:rPr>
          <w:rFonts w:ascii="Calibri" w:cs="Calibri" w:eastAsia="Calibri" w:hAnsi="Calibri"/>
          <w:color w:val="2B3646"/>
          <w:sz w:val="21"/>
          <w:szCs w:val="21"/>
        </w:rPr>
        <w:t xml:space="preserve">Review copies, interviews and excerpts are available on request. The author is based in Toronto and available for podcasts, print, and virtual events.</w:t>
      </w:r>
    </w:p>
    <w:p>
      <w:pPr>
        <w:spacing w:after="140" w:line="276"/>
      </w:pPr>
      <w:r>
        <w:rPr>
          <w:rFonts w:ascii="Calibri" w:cs="Calibri" w:eastAsia="Calibri" w:hAnsi="Calibri"/>
          <w:b/>
          <w:bCs/>
          <w:color w:val="0E1A2B"/>
          <w:sz w:val="21"/>
          <w:szCs w:val="21"/>
        </w:rPr>
        <w:t xml:space="preserve">Press &amp; interviews:  </w:t>
      </w:r>
      <w:r>
        <w:rPr>
          <w:rFonts w:ascii="Calibri" w:cs="Calibri" w:eastAsia="Calibri" w:hAnsi="Calibri"/>
          <w:color w:val="2B3646"/>
          <w:sz w:val="21"/>
          <w:szCs w:val="21"/>
        </w:rPr>
        <w:t xml:space="preserve">elvin@elvinpeters.com</w:t>
      </w:r>
    </w:p>
    <w:p>
      <w:pPr>
        <w:spacing w:after="140" w:line="276"/>
      </w:pPr>
      <w:r>
        <w:rPr>
          <w:rFonts w:ascii="Calibri" w:cs="Calibri" w:eastAsia="Calibri" w:hAnsi="Calibri"/>
          <w:b/>
          <w:bCs/>
          <w:color w:val="0E1A2B"/>
          <w:sz w:val="21"/>
          <w:szCs w:val="21"/>
        </w:rPr>
        <w:t xml:space="preserve">Website:  </w:t>
      </w:r>
      <w:hyperlink w:history="1" r:id="rId6rn7dro7cprdxd8t0p6uh">
        <w:r>
          <w:rPr>
            <w:rFonts w:ascii="Calibri" w:cs="Calibri" w:eastAsia="Calibri" w:hAnsi="Calibri"/>
            <w:color w:val="1C6EA8"/>
            <w:sz w:val="21"/>
            <w:szCs w:val="21"/>
            <w:u w:val="single"/>
          </w:rPr>
          <w:t xml:space="preserve">elvinpeters.com</w:t>
        </w:r>
      </w:hyperlink>
    </w:p>
    <w:p>
      <w:pPr>
        <w:spacing w:after="140" w:line="276"/>
      </w:pPr>
      <w:r>
        <w:rPr>
          <w:rFonts w:ascii="Calibri" w:cs="Calibri" w:eastAsia="Calibri" w:hAnsi="Calibri"/>
          <w:b/>
          <w:bCs/>
          <w:color w:val="0E1A2B"/>
          <w:sz w:val="21"/>
          <w:szCs w:val="21"/>
        </w:rPr>
        <w:t xml:space="preserve">LinkedIn:  </w:t>
      </w:r>
      <w:hyperlink w:history="1" r:id="rIdod4dwbnywgxgvdslamg1t">
        <w:r>
          <w:rPr>
            <w:rFonts w:ascii="Calibri" w:cs="Calibri" w:eastAsia="Calibri" w:hAnsi="Calibri"/>
            <w:color w:val="1C6EA8"/>
            <w:sz w:val="21"/>
            <w:szCs w:val="21"/>
            <w:u w:val="single"/>
          </w:rPr>
          <w:t xml:space="preserve">linkedin.com/in/elvinmpeters</w:t>
        </w:r>
      </w:hyperlink>
    </w:p>
    <w:p>
      <w:pPr>
        <w:spacing w:after="140" w:line="276"/>
      </w:pPr>
      <w:r>
        <w:rPr>
          <w:rFonts w:ascii="Calibri" w:cs="Calibri" w:eastAsia="Calibri" w:hAnsi="Calibri"/>
          <w:b/>
          <w:bCs/>
          <w:color w:val="0E1A2B"/>
          <w:sz w:val="21"/>
          <w:szCs w:val="21"/>
        </w:rPr>
        <w:t xml:space="preserve">Book a time:  </w:t>
      </w:r>
      <w:hyperlink w:history="1" r:id="rId7mbsydgwmtbhptwp3hapd">
        <w:r>
          <w:rPr>
            <w:rFonts w:ascii="Calibri" w:cs="Calibri" w:eastAsia="Calibri" w:hAnsi="Calibri"/>
            <w:color w:val="1C6EA8"/>
            <w:sz w:val="21"/>
            <w:szCs w:val="21"/>
            <w:u w:val="single"/>
          </w:rPr>
          <w:t xml:space="preserve">meet.elvinpeters.com</w:t>
        </w:r>
      </w:hyperlink>
    </w:p>
    <w:p>
      <w:pPr>
        <w:pBdr>
          <w:top w:val="single" w:color="CDD6E2" w:sz="4" w:space="8"/>
        </w:pBdr>
        <w:spacing w:before="260"/>
      </w:pPr>
      <w:r>
        <w:rPr>
          <w:rFonts w:ascii="Calibri" w:cs="Calibri" w:eastAsia="Calibri" w:hAnsi="Calibri"/>
          <w:color w:val="6A7C93"/>
          <w:sz w:val="16"/>
          <w:szCs w:val="16"/>
        </w:rPr>
        <w:t xml:space="preserve">The Artificial Advantage by Elvin M. Peters  ·  The AI Fluency Series  ·  Media kit 2026</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B3646"/>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synmbxx9rxb0p8xnixi0k" Type="http://schemas.openxmlformats.org/officeDocument/2006/relationships/hyperlink" Target="https://www.amazon.com/dp/B0H4X2S2JD" TargetMode="External"/><Relationship Id="rIdoobhcrmutzkpdz7jqe_co" Type="http://schemas.openxmlformats.org/officeDocument/2006/relationships/hyperlink" Target="https://www.amazon.ca/dp/B0H4X2S2JD" TargetMode="External"/><Relationship Id="rIdvr8aeo5mm2kn8bi4ygnts" Type="http://schemas.openxmlformats.org/officeDocument/2006/relationships/hyperlink" Target="https://elvinpeters.com" TargetMode="External"/><Relationship Id="rId6rn7dro7cprdxd8t0p6uh" Type="http://schemas.openxmlformats.org/officeDocument/2006/relationships/hyperlink" Target="https://elvinpeters.com" TargetMode="External"/><Relationship Id="rIdod4dwbnywgxgvdslamg1t" Type="http://schemas.openxmlformats.org/officeDocument/2006/relationships/hyperlink" Target="https://www.linkedin.com/in/elvinmpeters" TargetMode="External"/><Relationship Id="rId7mbsydgwmtbhptwp3hapd" Type="http://schemas.openxmlformats.org/officeDocument/2006/relationships/hyperlink" Target="https://meet.elvinpeters.com" TargetMode="External"/><Relationship Id="rId7" Type="http://schemas.openxmlformats.org/officeDocument/2006/relationships/image" Target="media/4884abf6aad14ea727a5b9d6a19fb471f7886395.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Artificial Advantage — Media Kit</dc:title>
  <dc:creator>Elvin M. Peters</dc:creator>
  <cp:lastModifiedBy>Un-named</cp:lastModifiedBy>
  <cp:revision>1</cp:revision>
  <dcterms:created xsi:type="dcterms:W3CDTF">2026-07-23T12:13:09.517Z</dcterms:created>
  <dcterms:modified xsi:type="dcterms:W3CDTF">2026-07-23T12:13:09.517Z</dcterms:modified>
</cp:coreProperties>
</file>

<file path=docProps/custom.xml><?xml version="1.0" encoding="utf-8"?>
<Properties xmlns="http://schemas.openxmlformats.org/officeDocument/2006/custom-properties" xmlns:vt="http://schemas.openxmlformats.org/officeDocument/2006/docPropsVTypes"/>
</file>